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63" w:rsidRPr="00066E63" w:rsidRDefault="00374546" w:rsidP="00374546">
      <w:pPr>
        <w:rPr>
          <w:rFonts w:ascii="Times New Roman" w:hAnsi="Times New Roman"/>
          <w:sz w:val="24"/>
          <w:szCs w:val="24"/>
          <w:u w:val="single"/>
        </w:rPr>
      </w:pPr>
      <w:proofErr w:type="gramStart"/>
      <w:r>
        <w:rPr>
          <w:rFonts w:ascii="Times New Roman" w:hAnsi="Times New Roman"/>
          <w:sz w:val="24"/>
          <w:szCs w:val="24"/>
          <w:u w:val="single"/>
        </w:rPr>
        <w:t>Note Regarding Use of This Order.</w:t>
      </w:r>
      <w:proofErr w:type="gramEnd"/>
      <w:r w:rsidRPr="00374546">
        <w:rPr>
          <w:rFonts w:ascii="Times New Roman" w:hAnsi="Times New Roman"/>
          <w:sz w:val="24"/>
          <w:szCs w:val="24"/>
        </w:rPr>
        <w:t xml:space="preserve">  </w:t>
      </w:r>
      <w:r>
        <w:rPr>
          <w:rFonts w:ascii="Times New Roman" w:hAnsi="Times New Roman"/>
          <w:sz w:val="24"/>
          <w:szCs w:val="24"/>
        </w:rPr>
        <w:t xml:space="preserve">Except in cases involving special procedures for giving notice, this form of order typically should be used to establish a limited mailing list in </w:t>
      </w:r>
      <w:r w:rsidR="003B00B5">
        <w:rPr>
          <w:rFonts w:ascii="Times New Roman" w:hAnsi="Times New Roman"/>
          <w:sz w:val="24"/>
          <w:szCs w:val="24"/>
        </w:rPr>
        <w:t>a</w:t>
      </w:r>
      <w:r>
        <w:rPr>
          <w:rFonts w:ascii="Times New Roman" w:hAnsi="Times New Roman"/>
          <w:sz w:val="24"/>
          <w:szCs w:val="24"/>
        </w:rPr>
        <w:t xml:space="preserve"> case.</w:t>
      </w:r>
      <w:r w:rsidRPr="00374546">
        <w:rPr>
          <w:rFonts w:ascii="Times New Roman" w:hAnsi="Times New Roman"/>
          <w:sz w:val="24"/>
          <w:szCs w:val="24"/>
        </w:rPr>
        <w:t xml:space="preserve"> </w:t>
      </w:r>
    </w:p>
    <w:p w:rsidR="00066E63" w:rsidRPr="00066E63" w:rsidRDefault="00066E63" w:rsidP="00066E63">
      <w:pPr>
        <w:jc w:val="center"/>
        <w:rPr>
          <w:rFonts w:ascii="Times New Roman" w:hAnsi="Times New Roman"/>
          <w:sz w:val="24"/>
          <w:szCs w:val="24"/>
          <w:u w:val="single"/>
        </w:rPr>
      </w:pPr>
    </w:p>
    <w:p w:rsidR="00066E63" w:rsidRPr="00066E63" w:rsidRDefault="00066E63" w:rsidP="00066E63">
      <w:pPr>
        <w:jc w:val="center"/>
        <w:rPr>
          <w:rFonts w:ascii="Times New Roman" w:hAnsi="Times New Roman"/>
          <w:sz w:val="24"/>
          <w:szCs w:val="24"/>
          <w:u w:val="single"/>
        </w:rPr>
      </w:pPr>
    </w:p>
    <w:p w:rsidR="00066E63" w:rsidRPr="00066E63" w:rsidRDefault="00066E63" w:rsidP="00066E63">
      <w:pPr>
        <w:jc w:val="center"/>
        <w:rPr>
          <w:rFonts w:ascii="Times New Roman" w:hAnsi="Times New Roman"/>
          <w:sz w:val="24"/>
          <w:szCs w:val="24"/>
          <w:u w:val="single"/>
        </w:rPr>
      </w:pPr>
    </w:p>
    <w:p w:rsidR="00066E63" w:rsidRPr="00066E63" w:rsidRDefault="00066E63" w:rsidP="00066E63">
      <w:pPr>
        <w:jc w:val="center"/>
        <w:rPr>
          <w:rFonts w:ascii="Times New Roman" w:hAnsi="Times New Roman"/>
          <w:sz w:val="24"/>
          <w:szCs w:val="24"/>
          <w:u w:val="single"/>
        </w:rPr>
      </w:pPr>
    </w:p>
    <w:p w:rsidR="00066E63" w:rsidRPr="00066E63" w:rsidRDefault="00066E63" w:rsidP="00066E63">
      <w:pPr>
        <w:jc w:val="center"/>
        <w:rPr>
          <w:rFonts w:ascii="Times New Roman" w:hAnsi="Times New Roman"/>
          <w:sz w:val="24"/>
          <w:szCs w:val="24"/>
          <w:u w:val="single"/>
        </w:rPr>
      </w:pPr>
    </w:p>
    <w:p w:rsidR="00066E63" w:rsidRPr="00066E63" w:rsidRDefault="00066E63" w:rsidP="00066E63">
      <w:pPr>
        <w:jc w:val="center"/>
        <w:rPr>
          <w:rFonts w:ascii="Times New Roman" w:hAnsi="Times New Roman"/>
          <w:sz w:val="24"/>
          <w:szCs w:val="24"/>
          <w:u w:val="single"/>
        </w:rPr>
      </w:pPr>
    </w:p>
    <w:p w:rsidR="00066E63" w:rsidRPr="00066E63" w:rsidRDefault="00066E63" w:rsidP="00066E63">
      <w:pPr>
        <w:jc w:val="center"/>
        <w:rPr>
          <w:rFonts w:ascii="Times New Roman" w:hAnsi="Times New Roman"/>
          <w:sz w:val="24"/>
          <w:szCs w:val="24"/>
          <w:u w:val="single"/>
        </w:rPr>
      </w:pPr>
    </w:p>
    <w:p w:rsidR="00066E63" w:rsidRPr="00066E63" w:rsidRDefault="00066E63" w:rsidP="00066E63">
      <w:pPr>
        <w:jc w:val="center"/>
        <w:rPr>
          <w:rFonts w:ascii="Times New Roman" w:hAnsi="Times New Roman"/>
          <w:sz w:val="24"/>
          <w:szCs w:val="24"/>
          <w:u w:val="single"/>
        </w:rPr>
      </w:pPr>
    </w:p>
    <w:p w:rsidR="00066E63" w:rsidRPr="00066E63" w:rsidRDefault="00066E63" w:rsidP="00066E63">
      <w:pPr>
        <w:jc w:val="center"/>
        <w:rPr>
          <w:rFonts w:ascii="Times New Roman" w:hAnsi="Times New Roman"/>
          <w:sz w:val="24"/>
          <w:szCs w:val="24"/>
          <w:u w:val="single"/>
        </w:rPr>
      </w:pPr>
    </w:p>
    <w:p w:rsidR="00066E63" w:rsidRPr="00066E63" w:rsidRDefault="00066E63" w:rsidP="00066E63">
      <w:pPr>
        <w:jc w:val="center"/>
        <w:rPr>
          <w:rFonts w:ascii="Times New Roman" w:hAnsi="Times New Roman"/>
          <w:sz w:val="24"/>
          <w:szCs w:val="24"/>
          <w:u w:val="single"/>
        </w:rPr>
      </w:pPr>
    </w:p>
    <w:p w:rsidR="00066E63" w:rsidRPr="00066E63" w:rsidRDefault="00066E63" w:rsidP="00066E63">
      <w:pPr>
        <w:jc w:val="center"/>
        <w:rPr>
          <w:rFonts w:ascii="Times New Roman" w:hAnsi="Times New Roman"/>
          <w:sz w:val="24"/>
          <w:szCs w:val="24"/>
          <w:u w:val="single"/>
        </w:rPr>
      </w:pPr>
    </w:p>
    <w:p w:rsidR="00066E63" w:rsidRPr="00066E63" w:rsidRDefault="00066E63" w:rsidP="00066E63">
      <w:pPr>
        <w:jc w:val="center"/>
        <w:rPr>
          <w:rFonts w:ascii="Times New Roman" w:hAnsi="Times New Roman"/>
          <w:sz w:val="24"/>
          <w:szCs w:val="24"/>
          <w:u w:val="single"/>
        </w:rPr>
      </w:pPr>
    </w:p>
    <w:p w:rsidR="00066E63" w:rsidRPr="00066E63" w:rsidRDefault="00066E63" w:rsidP="00066E63">
      <w:pPr>
        <w:jc w:val="center"/>
        <w:rPr>
          <w:rFonts w:ascii="Times New Roman" w:hAnsi="Times New Roman"/>
          <w:sz w:val="24"/>
          <w:szCs w:val="24"/>
          <w:u w:val="single"/>
        </w:rPr>
      </w:pPr>
    </w:p>
    <w:p w:rsidR="00066E63" w:rsidRPr="00066E63" w:rsidRDefault="00066E63" w:rsidP="00066E63">
      <w:pPr>
        <w:jc w:val="center"/>
        <w:rPr>
          <w:rFonts w:ascii="Times New Roman" w:hAnsi="Times New Roman"/>
          <w:sz w:val="24"/>
          <w:szCs w:val="24"/>
          <w:u w:val="single"/>
        </w:rPr>
      </w:pPr>
    </w:p>
    <w:p w:rsidR="00066E63" w:rsidRPr="00066E63" w:rsidRDefault="00066E63" w:rsidP="00066E63">
      <w:pPr>
        <w:jc w:val="center"/>
        <w:rPr>
          <w:rFonts w:ascii="Times New Roman" w:hAnsi="Times New Roman"/>
          <w:sz w:val="24"/>
          <w:szCs w:val="24"/>
          <w:u w:val="single"/>
        </w:rPr>
      </w:pPr>
    </w:p>
    <w:p w:rsidR="00066E63" w:rsidRPr="00066E63" w:rsidRDefault="00066E63" w:rsidP="00066E63">
      <w:pPr>
        <w:jc w:val="center"/>
        <w:rPr>
          <w:rFonts w:ascii="Times New Roman" w:hAnsi="Times New Roman"/>
          <w:sz w:val="24"/>
          <w:szCs w:val="24"/>
          <w:u w:val="single"/>
        </w:rPr>
      </w:pPr>
    </w:p>
    <w:p w:rsidR="00066E63" w:rsidRPr="00066E63" w:rsidRDefault="00066E63" w:rsidP="00066E63">
      <w:pPr>
        <w:jc w:val="center"/>
        <w:rPr>
          <w:rFonts w:ascii="Times New Roman" w:hAnsi="Times New Roman"/>
          <w:sz w:val="24"/>
          <w:szCs w:val="24"/>
          <w:u w:val="single"/>
        </w:rPr>
      </w:pPr>
    </w:p>
    <w:p w:rsidR="00066E63" w:rsidRPr="00066E63" w:rsidRDefault="00066E63" w:rsidP="00066E63">
      <w:pPr>
        <w:jc w:val="center"/>
        <w:rPr>
          <w:rFonts w:ascii="Times New Roman" w:hAnsi="Times New Roman"/>
          <w:sz w:val="24"/>
          <w:szCs w:val="24"/>
          <w:u w:val="single"/>
        </w:rPr>
      </w:pPr>
    </w:p>
    <w:p w:rsidR="00066E63" w:rsidRPr="00066E63" w:rsidRDefault="00066E63" w:rsidP="00066E63">
      <w:pPr>
        <w:jc w:val="center"/>
        <w:rPr>
          <w:rFonts w:ascii="Times New Roman" w:hAnsi="Times New Roman"/>
          <w:sz w:val="24"/>
          <w:szCs w:val="24"/>
          <w:u w:val="single"/>
        </w:rPr>
      </w:pPr>
    </w:p>
    <w:p w:rsidR="00FE7DFD" w:rsidRPr="00066E63" w:rsidRDefault="00FE7DFD" w:rsidP="00FE7DFD">
      <w:pPr>
        <w:widowControl w:val="0"/>
        <w:jc w:val="center"/>
        <w:rPr>
          <w:rFonts w:ascii="Times New Roman" w:hAnsi="Times New Roman"/>
          <w:sz w:val="24"/>
          <w:szCs w:val="24"/>
        </w:rPr>
      </w:pPr>
      <w:r w:rsidRPr="00066E63">
        <w:rPr>
          <w:rFonts w:ascii="Times New Roman" w:hAnsi="Times New Roman"/>
          <w:sz w:val="24"/>
          <w:szCs w:val="24"/>
        </w:rPr>
        <w:t>UNITED STATES BANKRUPTCY COURT</w:t>
      </w:r>
    </w:p>
    <w:p w:rsidR="00FE7DFD" w:rsidRPr="00066E63" w:rsidRDefault="00FE7DFD" w:rsidP="00FE7DFD">
      <w:pPr>
        <w:widowControl w:val="0"/>
        <w:jc w:val="center"/>
        <w:rPr>
          <w:rFonts w:ascii="Times New Roman" w:hAnsi="Times New Roman"/>
          <w:sz w:val="24"/>
          <w:szCs w:val="24"/>
        </w:rPr>
      </w:pPr>
      <w:r w:rsidRPr="00066E63">
        <w:rPr>
          <w:rFonts w:ascii="Times New Roman" w:hAnsi="Times New Roman"/>
          <w:sz w:val="24"/>
          <w:szCs w:val="24"/>
        </w:rPr>
        <w:t>DISTRICT OF NEW MEXICO</w:t>
      </w:r>
    </w:p>
    <w:p w:rsidR="00FE7DFD" w:rsidRPr="00066E63" w:rsidRDefault="00FE7DFD" w:rsidP="00FE7DFD">
      <w:pPr>
        <w:widowControl w:val="0"/>
        <w:rPr>
          <w:rFonts w:ascii="Times New Roman" w:hAnsi="Times New Roman"/>
          <w:sz w:val="24"/>
          <w:szCs w:val="24"/>
        </w:rPr>
      </w:pPr>
    </w:p>
    <w:p w:rsidR="00FE7DFD" w:rsidRPr="00066E63" w:rsidRDefault="00FE7DFD" w:rsidP="00FE7DFD">
      <w:pPr>
        <w:widowControl w:val="0"/>
        <w:rPr>
          <w:rFonts w:ascii="Times New Roman" w:hAnsi="Times New Roman"/>
          <w:sz w:val="24"/>
          <w:szCs w:val="24"/>
        </w:rPr>
      </w:pPr>
      <w:r w:rsidRPr="00066E63">
        <w:rPr>
          <w:rFonts w:ascii="Times New Roman" w:hAnsi="Times New Roman"/>
          <w:sz w:val="24"/>
          <w:szCs w:val="24"/>
        </w:rPr>
        <w:t xml:space="preserve">In re: </w:t>
      </w:r>
    </w:p>
    <w:p w:rsidR="00FE7DFD" w:rsidRPr="00066E63" w:rsidRDefault="00FE7DFD" w:rsidP="00FE7DFD">
      <w:pPr>
        <w:widowControl w:val="0"/>
        <w:rPr>
          <w:rFonts w:ascii="Times New Roman" w:hAnsi="Times New Roman"/>
          <w:sz w:val="24"/>
          <w:szCs w:val="24"/>
        </w:rPr>
      </w:pPr>
    </w:p>
    <w:p w:rsidR="00FE7DFD" w:rsidRPr="00066E63" w:rsidRDefault="00FE7DFD" w:rsidP="00FE7DFD">
      <w:pPr>
        <w:widowControl w:val="0"/>
        <w:rPr>
          <w:rFonts w:ascii="Times New Roman" w:hAnsi="Times New Roman"/>
          <w:sz w:val="24"/>
          <w:szCs w:val="24"/>
        </w:rPr>
      </w:pPr>
      <w:r w:rsidRPr="00066E63">
        <w:rPr>
          <w:rFonts w:ascii="Times New Roman" w:hAnsi="Times New Roman"/>
          <w:sz w:val="24"/>
          <w:szCs w:val="24"/>
        </w:rPr>
        <w:t>(</w:t>
      </w:r>
      <w:r w:rsidRPr="00066E63">
        <w:rPr>
          <w:rFonts w:ascii="Times New Roman" w:hAnsi="Times New Roman"/>
          <w:i/>
          <w:sz w:val="24"/>
          <w:szCs w:val="24"/>
        </w:rPr>
        <w:t>Debtor(s),)</w:t>
      </w:r>
      <w:r w:rsidRPr="00066E63">
        <w:rPr>
          <w:rFonts w:ascii="Times New Roman" w:hAnsi="Times New Roman"/>
          <w:sz w:val="24"/>
          <w:szCs w:val="24"/>
        </w:rPr>
        <w:tab/>
      </w:r>
    </w:p>
    <w:p w:rsidR="00FE7DFD" w:rsidRPr="00066E63" w:rsidRDefault="00FE7DFD" w:rsidP="00FE7DFD">
      <w:pPr>
        <w:widowControl w:val="0"/>
        <w:rPr>
          <w:rFonts w:ascii="Times New Roman" w:hAnsi="Times New Roman"/>
          <w:sz w:val="24"/>
          <w:szCs w:val="24"/>
        </w:rPr>
      </w:pPr>
      <w:r w:rsidRPr="00066E63">
        <w:rPr>
          <w:rFonts w:ascii="Times New Roman" w:hAnsi="Times New Roman"/>
          <w:sz w:val="24"/>
          <w:szCs w:val="24"/>
        </w:rPr>
        <w:tab/>
      </w:r>
      <w:r w:rsidRPr="00066E63">
        <w:rPr>
          <w:rFonts w:ascii="Times New Roman" w:hAnsi="Times New Roman"/>
          <w:sz w:val="24"/>
          <w:szCs w:val="24"/>
        </w:rPr>
        <w:tab/>
      </w:r>
      <w:r w:rsidRPr="00066E63">
        <w:rPr>
          <w:rFonts w:ascii="Times New Roman" w:hAnsi="Times New Roman"/>
          <w:sz w:val="24"/>
          <w:szCs w:val="24"/>
        </w:rPr>
        <w:tab/>
      </w:r>
      <w:r w:rsidRPr="00066E63">
        <w:rPr>
          <w:rFonts w:ascii="Times New Roman" w:hAnsi="Times New Roman"/>
          <w:sz w:val="24"/>
          <w:szCs w:val="24"/>
        </w:rPr>
        <w:tab/>
      </w:r>
      <w:r w:rsidRPr="00066E63">
        <w:rPr>
          <w:rFonts w:ascii="Times New Roman" w:hAnsi="Times New Roman"/>
          <w:sz w:val="24"/>
          <w:szCs w:val="24"/>
        </w:rPr>
        <w:tab/>
      </w:r>
      <w:r w:rsidRPr="00066E63">
        <w:rPr>
          <w:rFonts w:ascii="Times New Roman" w:hAnsi="Times New Roman"/>
          <w:sz w:val="24"/>
          <w:szCs w:val="24"/>
        </w:rPr>
        <w:tab/>
      </w:r>
      <w:r w:rsidRPr="00066E63">
        <w:rPr>
          <w:rFonts w:ascii="Times New Roman" w:hAnsi="Times New Roman"/>
          <w:sz w:val="24"/>
          <w:szCs w:val="24"/>
        </w:rPr>
        <w:tab/>
        <w:t>Case No. ______________</w:t>
      </w:r>
    </w:p>
    <w:p w:rsidR="00FE7DFD" w:rsidRPr="00066E63" w:rsidRDefault="00FE7DFD" w:rsidP="00FE7DFD">
      <w:pPr>
        <w:widowControl w:val="0"/>
        <w:rPr>
          <w:rFonts w:ascii="Times New Roman" w:hAnsi="Times New Roman"/>
          <w:sz w:val="24"/>
          <w:szCs w:val="24"/>
        </w:rPr>
      </w:pPr>
      <w:r w:rsidRPr="00066E63">
        <w:rPr>
          <w:rFonts w:ascii="Times New Roman" w:hAnsi="Times New Roman"/>
          <w:sz w:val="24"/>
          <w:szCs w:val="24"/>
        </w:rPr>
        <w:tab/>
      </w:r>
      <w:proofErr w:type="gramStart"/>
      <w:r w:rsidRPr="00066E63">
        <w:rPr>
          <w:rFonts w:ascii="Times New Roman" w:hAnsi="Times New Roman"/>
          <w:sz w:val="24"/>
          <w:szCs w:val="24"/>
        </w:rPr>
        <w:t>Debtor.</w:t>
      </w:r>
      <w:proofErr w:type="gramEnd"/>
    </w:p>
    <w:p w:rsidR="00FE7DFD" w:rsidRPr="00066E63" w:rsidRDefault="00FE7DFD" w:rsidP="00FE7DFD">
      <w:pPr>
        <w:widowControl w:val="0"/>
        <w:rPr>
          <w:rFonts w:ascii="Times New Roman" w:hAnsi="Times New Roman"/>
          <w:sz w:val="24"/>
          <w:szCs w:val="24"/>
        </w:rPr>
      </w:pPr>
    </w:p>
    <w:p w:rsidR="00FE7DFD" w:rsidRPr="00066E63" w:rsidRDefault="00FE7DFD" w:rsidP="00FE7DFD">
      <w:pPr>
        <w:jc w:val="center"/>
        <w:rPr>
          <w:rFonts w:ascii="Times New Roman" w:hAnsi="Times New Roman"/>
          <w:b/>
          <w:bCs/>
          <w:sz w:val="24"/>
          <w:szCs w:val="24"/>
          <w:u w:val="single"/>
        </w:rPr>
      </w:pPr>
      <w:r w:rsidRPr="00066E63">
        <w:rPr>
          <w:rFonts w:ascii="Times New Roman" w:hAnsi="Times New Roman"/>
          <w:b/>
          <w:bCs/>
          <w:sz w:val="24"/>
          <w:szCs w:val="24"/>
          <w:u w:val="single"/>
        </w:rPr>
        <w:t>ORDER LIMITING NOTICE OF CERTAIN MATTERS</w:t>
      </w:r>
    </w:p>
    <w:p w:rsidR="00FE7DFD" w:rsidRPr="00066E63" w:rsidRDefault="00FE7DFD" w:rsidP="00FE7DFD">
      <w:pPr>
        <w:jc w:val="center"/>
        <w:rPr>
          <w:rFonts w:ascii="Times New Roman" w:hAnsi="Times New Roman"/>
          <w:b/>
          <w:bCs/>
          <w:sz w:val="24"/>
          <w:szCs w:val="24"/>
          <w:u w:val="single"/>
        </w:rPr>
      </w:pPr>
    </w:p>
    <w:p w:rsidR="00FE7DFD" w:rsidRPr="00066E63" w:rsidRDefault="00FE7DFD" w:rsidP="00FE7DFD">
      <w:pPr>
        <w:spacing w:line="480" w:lineRule="auto"/>
        <w:jc w:val="both"/>
        <w:rPr>
          <w:rFonts w:ascii="Times New Roman" w:hAnsi="Times New Roman"/>
          <w:sz w:val="24"/>
          <w:szCs w:val="24"/>
        </w:rPr>
      </w:pPr>
      <w:r w:rsidRPr="00066E63">
        <w:rPr>
          <w:rFonts w:ascii="Times New Roman" w:hAnsi="Times New Roman"/>
          <w:sz w:val="24"/>
          <w:szCs w:val="24"/>
        </w:rPr>
        <w:tab/>
        <w:t>This matter came before the Court on the [</w:t>
      </w:r>
      <w:r w:rsidRPr="00066E63">
        <w:rPr>
          <w:rFonts w:ascii="Times New Roman" w:hAnsi="Times New Roman"/>
          <w:i/>
          <w:sz w:val="24"/>
          <w:szCs w:val="24"/>
        </w:rPr>
        <w:t>Trustee’s/Debtor’s</w:t>
      </w:r>
      <w:r w:rsidRPr="00066E63">
        <w:rPr>
          <w:rFonts w:ascii="Times New Roman" w:hAnsi="Times New Roman"/>
          <w:sz w:val="24"/>
          <w:szCs w:val="24"/>
        </w:rPr>
        <w:t>] (“Movant’s”) Motion for Order Limiting Notice of Certain Matters, filed (</w:t>
      </w:r>
      <w:r w:rsidRPr="00066E63">
        <w:rPr>
          <w:rFonts w:ascii="Times New Roman" w:hAnsi="Times New Roman"/>
          <w:i/>
          <w:sz w:val="24"/>
          <w:szCs w:val="24"/>
        </w:rPr>
        <w:t>date</w:t>
      </w:r>
      <w:r w:rsidRPr="00066E63">
        <w:rPr>
          <w:rFonts w:ascii="Times New Roman" w:hAnsi="Times New Roman"/>
          <w:sz w:val="24"/>
          <w:szCs w:val="24"/>
        </w:rPr>
        <w:t>), doc. #__ (the “Motion”).  The Court, being sufficiently informed, hereby finds:</w:t>
      </w:r>
    </w:p>
    <w:p w:rsidR="00FE7DFD" w:rsidRPr="00066E63" w:rsidRDefault="00FE7DFD" w:rsidP="00FE7DFD">
      <w:pPr>
        <w:pStyle w:val="BodyTextIndent"/>
        <w:widowControl w:val="0"/>
        <w:spacing w:after="0" w:line="480" w:lineRule="auto"/>
        <w:ind w:left="0"/>
        <w:jc w:val="both"/>
        <w:rPr>
          <w:sz w:val="24"/>
          <w:szCs w:val="24"/>
        </w:rPr>
      </w:pPr>
      <w:r w:rsidRPr="00066E63">
        <w:rPr>
          <w:sz w:val="24"/>
          <w:szCs w:val="24"/>
        </w:rPr>
        <w:tab/>
        <w:t>A.</w:t>
      </w:r>
      <w:r w:rsidRPr="00066E63">
        <w:rPr>
          <w:sz w:val="24"/>
          <w:szCs w:val="24"/>
        </w:rPr>
        <w:tab/>
        <w:t>Notice of the Motion (the “Notice”), specifying a 21-day objection period, was served in accordance with the Bankruptcy Code and Rules on (</w:t>
      </w:r>
      <w:r w:rsidRPr="00066E63">
        <w:rPr>
          <w:i/>
          <w:sz w:val="24"/>
          <w:szCs w:val="24"/>
        </w:rPr>
        <w:t>date</w:t>
      </w:r>
      <w:r w:rsidRPr="00066E63">
        <w:rPr>
          <w:sz w:val="24"/>
          <w:szCs w:val="24"/>
        </w:rPr>
        <w:t>) to the persons on the official mailing list in this case issued by the Clerk of Court, and was sufficient.  The deadline to object to the Motion expired on (</w:t>
      </w:r>
      <w:r w:rsidRPr="00066E63">
        <w:rPr>
          <w:i/>
          <w:sz w:val="24"/>
          <w:szCs w:val="24"/>
        </w:rPr>
        <w:t>date</w:t>
      </w:r>
      <w:r w:rsidRPr="00066E63">
        <w:rPr>
          <w:sz w:val="24"/>
          <w:szCs w:val="24"/>
        </w:rPr>
        <w:t>), including 3 days added pursuant to Bankruptcy Rule 9006(f).</w:t>
      </w:r>
    </w:p>
    <w:p w:rsidR="00FE7DFD" w:rsidRPr="00066E63" w:rsidRDefault="00FE7DFD" w:rsidP="00FE7DFD">
      <w:pPr>
        <w:spacing w:line="480" w:lineRule="auto"/>
        <w:jc w:val="both"/>
        <w:rPr>
          <w:rFonts w:ascii="Times New Roman" w:hAnsi="Times New Roman"/>
          <w:sz w:val="24"/>
          <w:szCs w:val="24"/>
        </w:rPr>
      </w:pPr>
      <w:r w:rsidRPr="00066E63">
        <w:rPr>
          <w:rFonts w:ascii="Times New Roman" w:hAnsi="Times New Roman"/>
          <w:sz w:val="24"/>
          <w:szCs w:val="24"/>
        </w:rPr>
        <w:lastRenderedPageBreak/>
        <w:tab/>
        <w:t>B.</w:t>
      </w:r>
      <w:r w:rsidRPr="00066E63">
        <w:rPr>
          <w:rFonts w:ascii="Times New Roman" w:hAnsi="Times New Roman"/>
          <w:sz w:val="24"/>
          <w:szCs w:val="24"/>
        </w:rPr>
        <w:tab/>
        <w:t>No objections to the Motion were filed, timely or otherwise.</w:t>
      </w:r>
    </w:p>
    <w:p w:rsidR="00FE7DFD" w:rsidRPr="00066E63" w:rsidRDefault="00FE7DFD" w:rsidP="00FE7DFD">
      <w:pPr>
        <w:spacing w:line="480" w:lineRule="auto"/>
        <w:jc w:val="both"/>
        <w:rPr>
          <w:rFonts w:ascii="Times New Roman" w:hAnsi="Times New Roman"/>
          <w:sz w:val="24"/>
          <w:szCs w:val="24"/>
        </w:rPr>
      </w:pPr>
      <w:r w:rsidRPr="00066E63">
        <w:rPr>
          <w:rFonts w:ascii="Times New Roman" w:hAnsi="Times New Roman"/>
          <w:sz w:val="24"/>
          <w:szCs w:val="24"/>
        </w:rPr>
        <w:tab/>
        <w:t>C.</w:t>
      </w:r>
      <w:r w:rsidRPr="00066E63">
        <w:rPr>
          <w:rFonts w:ascii="Times New Roman" w:hAnsi="Times New Roman"/>
          <w:sz w:val="24"/>
          <w:szCs w:val="24"/>
        </w:rPr>
        <w:tab/>
        <w:t>As of (</w:t>
      </w:r>
      <w:r w:rsidRPr="00066E63">
        <w:rPr>
          <w:rFonts w:ascii="Times New Roman" w:hAnsi="Times New Roman"/>
          <w:i/>
          <w:sz w:val="24"/>
          <w:szCs w:val="24"/>
        </w:rPr>
        <w:t>date</w:t>
      </w:r>
      <w:r w:rsidRPr="00066E63">
        <w:rPr>
          <w:rFonts w:ascii="Times New Roman" w:hAnsi="Times New Roman"/>
          <w:sz w:val="24"/>
          <w:szCs w:val="24"/>
        </w:rPr>
        <w:t xml:space="preserve">), the official mailing listed maintained by the Clerk of Court for </w:t>
      </w:r>
      <w:proofErr w:type="gramStart"/>
      <w:r w:rsidRPr="00066E63">
        <w:rPr>
          <w:rFonts w:ascii="Times New Roman" w:hAnsi="Times New Roman"/>
          <w:sz w:val="24"/>
          <w:szCs w:val="24"/>
        </w:rPr>
        <w:t>this case contained (</w:t>
      </w:r>
      <w:r w:rsidRPr="00066E63">
        <w:rPr>
          <w:rFonts w:ascii="Times New Roman" w:hAnsi="Times New Roman"/>
          <w:i/>
          <w:sz w:val="24"/>
          <w:szCs w:val="24"/>
        </w:rPr>
        <w:t>number</w:t>
      </w:r>
      <w:r w:rsidRPr="00066E63">
        <w:rPr>
          <w:rFonts w:ascii="Times New Roman" w:hAnsi="Times New Roman"/>
          <w:sz w:val="24"/>
          <w:szCs w:val="24"/>
        </w:rPr>
        <w:t>) recipients</w:t>
      </w:r>
      <w:proofErr w:type="gramEnd"/>
      <w:r w:rsidRPr="00066E63">
        <w:rPr>
          <w:rFonts w:ascii="Times New Roman" w:hAnsi="Times New Roman"/>
          <w:sz w:val="24"/>
          <w:szCs w:val="24"/>
        </w:rPr>
        <w:t xml:space="preserve"> and [</w:t>
      </w:r>
      <w:r w:rsidRPr="00066E63">
        <w:rPr>
          <w:rFonts w:ascii="Times New Roman" w:hAnsi="Times New Roman"/>
          <w:i/>
          <w:sz w:val="24"/>
          <w:szCs w:val="24"/>
        </w:rPr>
        <w:t>if applicable</w:t>
      </w:r>
      <w:r w:rsidRPr="00066E63">
        <w:rPr>
          <w:rFonts w:ascii="Times New Roman" w:hAnsi="Times New Roman"/>
          <w:sz w:val="24"/>
          <w:szCs w:val="24"/>
        </w:rPr>
        <w:t>: (</w:t>
      </w:r>
      <w:r w:rsidRPr="00066E63">
        <w:rPr>
          <w:rFonts w:ascii="Times New Roman" w:hAnsi="Times New Roman"/>
          <w:i/>
          <w:sz w:val="24"/>
          <w:szCs w:val="24"/>
        </w:rPr>
        <w:t>number</w:t>
      </w:r>
      <w:r w:rsidRPr="00066E63">
        <w:rPr>
          <w:rFonts w:ascii="Times New Roman" w:hAnsi="Times New Roman"/>
          <w:sz w:val="24"/>
          <w:szCs w:val="24"/>
        </w:rPr>
        <w:t xml:space="preserve">) bypassed recipients that the Court Clerk has deemed duplicative or undeliverable]; </w:t>
      </w:r>
    </w:p>
    <w:p w:rsidR="00FE7DFD" w:rsidRPr="00066E63" w:rsidRDefault="00FE7DFD" w:rsidP="00FE7DFD">
      <w:pPr>
        <w:spacing w:line="480" w:lineRule="auto"/>
        <w:jc w:val="both"/>
        <w:rPr>
          <w:rFonts w:ascii="Times New Roman" w:hAnsi="Times New Roman"/>
          <w:sz w:val="24"/>
          <w:szCs w:val="24"/>
        </w:rPr>
      </w:pPr>
      <w:r w:rsidRPr="00066E63">
        <w:rPr>
          <w:rFonts w:ascii="Times New Roman" w:hAnsi="Times New Roman"/>
          <w:sz w:val="24"/>
          <w:szCs w:val="24"/>
        </w:rPr>
        <w:tab/>
        <w:t>D.</w:t>
      </w:r>
      <w:r w:rsidRPr="00066E63">
        <w:rPr>
          <w:rFonts w:ascii="Times New Roman" w:hAnsi="Times New Roman"/>
          <w:sz w:val="24"/>
          <w:szCs w:val="24"/>
        </w:rPr>
        <w:tab/>
        <w:t>Service of notice of all matters to all parties in interest in this case would impose a substantial administrative and economic burden upon the Movant and the estate;</w:t>
      </w:r>
    </w:p>
    <w:p w:rsidR="00FE7DFD" w:rsidRPr="00066E63" w:rsidRDefault="00FE7DFD" w:rsidP="00FE7DFD">
      <w:pPr>
        <w:spacing w:line="480" w:lineRule="auto"/>
        <w:jc w:val="both"/>
        <w:rPr>
          <w:rFonts w:ascii="Times New Roman" w:hAnsi="Times New Roman"/>
          <w:sz w:val="24"/>
          <w:szCs w:val="24"/>
        </w:rPr>
      </w:pPr>
      <w:r w:rsidRPr="00066E63">
        <w:rPr>
          <w:rFonts w:ascii="Times New Roman" w:hAnsi="Times New Roman"/>
          <w:sz w:val="24"/>
          <w:szCs w:val="24"/>
        </w:rPr>
        <w:tab/>
        <w:t>E.</w:t>
      </w:r>
      <w:r w:rsidRPr="00066E63">
        <w:rPr>
          <w:rFonts w:ascii="Times New Roman" w:hAnsi="Times New Roman"/>
          <w:sz w:val="24"/>
          <w:szCs w:val="24"/>
        </w:rPr>
        <w:tab/>
        <w:t xml:space="preserve">The relief requested in the Motion is in the best interests of the estate and its creditors; and other good cause appearing therefor; </w:t>
      </w:r>
    </w:p>
    <w:p w:rsidR="00FE7DFD" w:rsidRPr="00066E63" w:rsidRDefault="00FE7DFD" w:rsidP="00FE7DFD">
      <w:pPr>
        <w:spacing w:line="480" w:lineRule="auto"/>
        <w:jc w:val="both"/>
        <w:rPr>
          <w:rFonts w:ascii="Times New Roman" w:hAnsi="Times New Roman"/>
          <w:sz w:val="24"/>
          <w:szCs w:val="24"/>
        </w:rPr>
      </w:pPr>
      <w:r w:rsidRPr="00066E63">
        <w:rPr>
          <w:rFonts w:ascii="Times New Roman" w:hAnsi="Times New Roman"/>
          <w:sz w:val="24"/>
          <w:szCs w:val="24"/>
        </w:rPr>
        <w:tab/>
        <w:t>IT IS THEREFORE ORDERED:</w:t>
      </w:r>
    </w:p>
    <w:p w:rsidR="00FE7DFD" w:rsidRPr="00066E63" w:rsidRDefault="00FE7DFD" w:rsidP="00FE7DFD">
      <w:pPr>
        <w:spacing w:line="480" w:lineRule="auto"/>
        <w:jc w:val="both"/>
        <w:rPr>
          <w:rFonts w:ascii="Times New Roman" w:hAnsi="Times New Roman"/>
          <w:sz w:val="24"/>
          <w:szCs w:val="24"/>
        </w:rPr>
      </w:pPr>
      <w:r w:rsidRPr="00066E63">
        <w:rPr>
          <w:rFonts w:ascii="Times New Roman" w:hAnsi="Times New Roman"/>
          <w:color w:val="000000"/>
          <w:sz w:val="24"/>
          <w:szCs w:val="24"/>
        </w:rPr>
        <w:tab/>
        <w:t>1.</w:t>
      </w:r>
      <w:r w:rsidRPr="00066E63">
        <w:rPr>
          <w:rFonts w:ascii="Times New Roman" w:hAnsi="Times New Roman"/>
          <w:color w:val="000000"/>
          <w:sz w:val="24"/>
          <w:szCs w:val="24"/>
        </w:rPr>
        <w:tab/>
        <w:t>E</w:t>
      </w:r>
      <w:r w:rsidRPr="00066E63">
        <w:rPr>
          <w:rFonts w:ascii="Times New Roman" w:hAnsi="Times New Roman"/>
          <w:sz w:val="24"/>
          <w:szCs w:val="24"/>
        </w:rPr>
        <w:t>xcept where the Court specifically orders otherwise, Movant and other parties in interest are allowed to limit notice of matters (i) that otherwise would be noticed to all creditors and other parties in interest in this bankruptcy case and (ii) for which the Bankruptcy Code and Rules authorize the Court to limit notice, only to those creditors who specifically request placement on the limited mailing list and to certain other parties specified in this Order.</w:t>
      </w:r>
    </w:p>
    <w:p w:rsidR="00FE7DFD" w:rsidRPr="00066E63" w:rsidRDefault="00FE7DFD" w:rsidP="00FE7DFD">
      <w:pPr>
        <w:spacing w:line="480" w:lineRule="auto"/>
        <w:jc w:val="both"/>
        <w:rPr>
          <w:rFonts w:ascii="Times New Roman" w:hAnsi="Times New Roman"/>
          <w:color w:val="000000"/>
          <w:sz w:val="24"/>
          <w:szCs w:val="24"/>
        </w:rPr>
      </w:pPr>
      <w:r w:rsidRPr="00066E63">
        <w:rPr>
          <w:rFonts w:ascii="Times New Roman" w:hAnsi="Times New Roman"/>
          <w:color w:val="000000"/>
          <w:sz w:val="24"/>
          <w:szCs w:val="24"/>
        </w:rPr>
        <w:tab/>
        <w:t>2.</w:t>
      </w:r>
      <w:r w:rsidRPr="00066E63">
        <w:rPr>
          <w:rFonts w:ascii="Times New Roman" w:hAnsi="Times New Roman"/>
          <w:color w:val="000000"/>
          <w:sz w:val="24"/>
          <w:szCs w:val="24"/>
        </w:rPr>
        <w:tab/>
        <w:t>Within ten days from the date of entry of this order, the Movant</w:t>
      </w:r>
      <w:r w:rsidRPr="00066E63">
        <w:rPr>
          <w:rFonts w:ascii="Times New Roman" w:hAnsi="Times New Roman"/>
          <w:sz w:val="24"/>
          <w:szCs w:val="24"/>
        </w:rPr>
        <w:t xml:space="preserve"> </w:t>
      </w:r>
      <w:r w:rsidRPr="00066E63">
        <w:rPr>
          <w:rFonts w:ascii="Times New Roman" w:hAnsi="Times New Roman"/>
          <w:color w:val="000000"/>
          <w:sz w:val="24"/>
          <w:szCs w:val="24"/>
        </w:rPr>
        <w:t xml:space="preserve">shall </w:t>
      </w:r>
    </w:p>
    <w:p w:rsidR="00FE7DFD" w:rsidRPr="00066E63" w:rsidRDefault="00FE7DFD" w:rsidP="00FE7DFD">
      <w:pPr>
        <w:spacing w:line="480" w:lineRule="auto"/>
        <w:ind w:firstLine="720"/>
        <w:jc w:val="both"/>
        <w:rPr>
          <w:rFonts w:ascii="Times New Roman" w:hAnsi="Times New Roman"/>
          <w:color w:val="000000"/>
          <w:sz w:val="24"/>
          <w:szCs w:val="24"/>
        </w:rPr>
      </w:pPr>
      <w:r w:rsidRPr="00066E63">
        <w:rPr>
          <w:rFonts w:ascii="Times New Roman" w:hAnsi="Times New Roman"/>
          <w:color w:val="000000"/>
          <w:sz w:val="24"/>
          <w:szCs w:val="24"/>
        </w:rPr>
        <w:tab/>
        <w:t>(a)</w:t>
      </w:r>
      <w:r w:rsidRPr="00066E63">
        <w:rPr>
          <w:rFonts w:ascii="Times New Roman" w:hAnsi="Times New Roman"/>
          <w:color w:val="000000"/>
          <w:sz w:val="24"/>
          <w:szCs w:val="24"/>
        </w:rPr>
        <w:tab/>
        <w:t xml:space="preserve">Serve all persons included on </w:t>
      </w:r>
      <w:r w:rsidRPr="00066E63">
        <w:rPr>
          <w:rFonts w:ascii="Times New Roman" w:hAnsi="Times New Roman"/>
          <w:sz w:val="24"/>
          <w:szCs w:val="24"/>
        </w:rPr>
        <w:t>the official mailing listed maintained by the Clerk of Court for this case</w:t>
      </w:r>
      <w:r w:rsidRPr="00066E63">
        <w:rPr>
          <w:rFonts w:ascii="Times New Roman" w:hAnsi="Times New Roman"/>
          <w:color w:val="000000"/>
          <w:sz w:val="24"/>
          <w:szCs w:val="24"/>
        </w:rPr>
        <w:t xml:space="preserve"> with a copy of a Notice of Limited Notice Order and of Requirements for Placement on the Limited Mailing List in substantially the form attached hereto as </w:t>
      </w:r>
      <w:r w:rsidRPr="00066E63">
        <w:rPr>
          <w:rFonts w:ascii="Times New Roman" w:hAnsi="Times New Roman"/>
          <w:color w:val="000000"/>
          <w:sz w:val="24"/>
          <w:szCs w:val="24"/>
          <w:u w:val="single"/>
        </w:rPr>
        <w:t>Exhibit A</w:t>
      </w:r>
      <w:r w:rsidRPr="00066E63">
        <w:rPr>
          <w:rFonts w:ascii="Times New Roman" w:hAnsi="Times New Roman"/>
          <w:color w:val="000000"/>
          <w:sz w:val="24"/>
          <w:szCs w:val="24"/>
        </w:rPr>
        <w:t xml:space="preserve"> (the “Notice”), and a form of Request for Limited Notice in substantially the form attached hereto as </w:t>
      </w:r>
      <w:r w:rsidRPr="00066E63">
        <w:rPr>
          <w:rFonts w:ascii="Times New Roman" w:hAnsi="Times New Roman"/>
          <w:color w:val="000000"/>
          <w:sz w:val="24"/>
          <w:szCs w:val="24"/>
          <w:u w:val="single"/>
        </w:rPr>
        <w:t>Exhibit B</w:t>
      </w:r>
      <w:r w:rsidRPr="00066E63">
        <w:rPr>
          <w:rFonts w:ascii="Times New Roman" w:hAnsi="Times New Roman"/>
          <w:color w:val="000000"/>
          <w:sz w:val="24"/>
          <w:szCs w:val="24"/>
        </w:rPr>
        <w:t xml:space="preserve"> (the “Request Form”).  The terms of the Notice are incorporated herein by reference; and </w:t>
      </w:r>
    </w:p>
    <w:p w:rsidR="00FE7DFD" w:rsidRPr="00066E63" w:rsidRDefault="00FE7DFD" w:rsidP="00FE7DFD">
      <w:pPr>
        <w:spacing w:line="480" w:lineRule="auto"/>
        <w:ind w:firstLine="720"/>
        <w:jc w:val="both"/>
        <w:rPr>
          <w:rFonts w:ascii="Times New Roman" w:hAnsi="Times New Roman"/>
          <w:color w:val="000000"/>
          <w:sz w:val="24"/>
          <w:szCs w:val="24"/>
        </w:rPr>
      </w:pPr>
      <w:r w:rsidRPr="00066E63">
        <w:rPr>
          <w:rFonts w:ascii="Times New Roman" w:hAnsi="Times New Roman"/>
          <w:color w:val="000000"/>
          <w:sz w:val="24"/>
          <w:szCs w:val="24"/>
        </w:rPr>
        <w:tab/>
        <w:t>(b)</w:t>
      </w:r>
      <w:r w:rsidRPr="00066E63">
        <w:rPr>
          <w:rFonts w:ascii="Times New Roman" w:hAnsi="Times New Roman"/>
          <w:color w:val="000000"/>
          <w:sz w:val="24"/>
          <w:szCs w:val="24"/>
        </w:rPr>
        <w:tab/>
        <w:t>File a Certificate of Service of the Notice and the Request Form.</w:t>
      </w:r>
    </w:p>
    <w:p w:rsidR="00FE7DFD" w:rsidRPr="00066E63" w:rsidRDefault="00FE7DFD" w:rsidP="00FE7DFD">
      <w:pPr>
        <w:spacing w:line="480" w:lineRule="auto"/>
        <w:jc w:val="both"/>
        <w:rPr>
          <w:rFonts w:ascii="Times New Roman" w:hAnsi="Times New Roman"/>
          <w:color w:val="000000"/>
          <w:sz w:val="24"/>
          <w:szCs w:val="24"/>
        </w:rPr>
      </w:pPr>
      <w:r w:rsidRPr="00066E63">
        <w:rPr>
          <w:rFonts w:ascii="Times New Roman" w:hAnsi="Times New Roman"/>
          <w:color w:val="000000"/>
          <w:sz w:val="24"/>
          <w:szCs w:val="24"/>
        </w:rPr>
        <w:lastRenderedPageBreak/>
        <w:tab/>
        <w:t>3.</w:t>
      </w:r>
      <w:r w:rsidRPr="00066E63">
        <w:rPr>
          <w:rFonts w:ascii="Times New Roman" w:hAnsi="Times New Roman"/>
          <w:color w:val="000000"/>
          <w:sz w:val="24"/>
          <w:szCs w:val="24"/>
        </w:rPr>
        <w:tab/>
        <w:t>Between 25 and 35 days after service of the Notice, the Movant</w:t>
      </w:r>
      <w:r w:rsidRPr="00066E63">
        <w:rPr>
          <w:rFonts w:ascii="Times New Roman" w:hAnsi="Times New Roman"/>
          <w:sz w:val="24"/>
          <w:szCs w:val="24"/>
        </w:rPr>
        <w:t xml:space="preserve"> </w:t>
      </w:r>
      <w:r w:rsidRPr="00066E63">
        <w:rPr>
          <w:rFonts w:ascii="Times New Roman" w:hAnsi="Times New Roman"/>
          <w:color w:val="000000"/>
          <w:sz w:val="24"/>
          <w:szCs w:val="24"/>
        </w:rPr>
        <w:t>will compile and file of record the initial “Limited Notice List” and make it available to the Clerk in such form as the Clerk requests.  The initial Limited Notice List will be comprised of the persons described in paragraph 5 below.  Thereafter, the Clerk shall maintain the Limited Notice List pursuant to the terms of this order, as well as the case mailing list of all creditors and other parties in interest.  The Clerk will update the Limited Notice List at least once each calendar quarter.</w:t>
      </w:r>
    </w:p>
    <w:p w:rsidR="00FE7DFD" w:rsidRPr="00066E63" w:rsidRDefault="00FE7DFD" w:rsidP="00FE7DFD">
      <w:pPr>
        <w:spacing w:line="480" w:lineRule="auto"/>
        <w:jc w:val="both"/>
        <w:rPr>
          <w:rFonts w:ascii="Times New Roman" w:hAnsi="Times New Roman"/>
          <w:color w:val="000000"/>
          <w:sz w:val="24"/>
          <w:szCs w:val="24"/>
        </w:rPr>
      </w:pPr>
      <w:r w:rsidRPr="00066E63">
        <w:rPr>
          <w:rFonts w:ascii="Times New Roman" w:hAnsi="Times New Roman"/>
          <w:color w:val="000000"/>
          <w:sz w:val="24"/>
          <w:szCs w:val="24"/>
        </w:rPr>
        <w:tab/>
        <w:t>4.</w:t>
      </w:r>
      <w:r w:rsidRPr="00066E63">
        <w:rPr>
          <w:rFonts w:ascii="Times New Roman" w:hAnsi="Times New Roman"/>
          <w:color w:val="000000"/>
          <w:sz w:val="24"/>
          <w:szCs w:val="24"/>
        </w:rPr>
        <w:tab/>
        <w:t>On and after the date Movant compiles and files the initial Limited Notice List, except where the Court specifically orders otherwise, the Movant</w:t>
      </w:r>
      <w:r w:rsidRPr="00066E63">
        <w:rPr>
          <w:rFonts w:ascii="Times New Roman" w:hAnsi="Times New Roman"/>
          <w:sz w:val="24"/>
          <w:szCs w:val="24"/>
        </w:rPr>
        <w:t xml:space="preserve"> </w:t>
      </w:r>
      <w:r w:rsidRPr="00066E63">
        <w:rPr>
          <w:rFonts w:ascii="Times New Roman" w:hAnsi="Times New Roman"/>
          <w:color w:val="000000"/>
          <w:sz w:val="24"/>
          <w:szCs w:val="24"/>
        </w:rPr>
        <w:t>and other parties in interest may limit notice to persons on the Limited Notice List of matters (i) that otherwise would be noticed to all creditors and other parties in interest and (ii) as to which the Bankruptcy Code and Rules authorize the Court to limit notice.</w:t>
      </w:r>
    </w:p>
    <w:p w:rsidR="00FE7DFD" w:rsidRPr="00066E63" w:rsidRDefault="00FE7DFD" w:rsidP="00FE7DFD">
      <w:pPr>
        <w:spacing w:line="480" w:lineRule="auto"/>
        <w:ind w:firstLine="720"/>
        <w:jc w:val="both"/>
        <w:rPr>
          <w:rFonts w:ascii="Times New Roman" w:hAnsi="Times New Roman"/>
          <w:color w:val="000000"/>
          <w:sz w:val="24"/>
          <w:szCs w:val="24"/>
        </w:rPr>
      </w:pPr>
      <w:r w:rsidRPr="00066E63">
        <w:rPr>
          <w:rFonts w:ascii="Times New Roman" w:hAnsi="Times New Roman"/>
          <w:color w:val="000000"/>
          <w:sz w:val="24"/>
          <w:szCs w:val="24"/>
        </w:rPr>
        <w:t>5.</w:t>
      </w:r>
      <w:r w:rsidRPr="00066E63">
        <w:rPr>
          <w:rFonts w:ascii="Times New Roman" w:hAnsi="Times New Roman"/>
          <w:color w:val="000000"/>
          <w:sz w:val="24"/>
          <w:szCs w:val="24"/>
        </w:rPr>
        <w:tab/>
        <w:t>The Limited Notice List shall include:</w:t>
      </w:r>
    </w:p>
    <w:p w:rsidR="00FE7DFD" w:rsidRPr="00066E63" w:rsidRDefault="00FE7DFD" w:rsidP="00FE7DFD">
      <w:pPr>
        <w:spacing w:line="480" w:lineRule="auto"/>
        <w:ind w:firstLine="1440"/>
        <w:jc w:val="both"/>
        <w:rPr>
          <w:rFonts w:ascii="Times New Roman" w:hAnsi="Times New Roman"/>
          <w:color w:val="000000"/>
          <w:sz w:val="24"/>
          <w:szCs w:val="24"/>
        </w:rPr>
      </w:pPr>
      <w:r w:rsidRPr="00066E63">
        <w:rPr>
          <w:rFonts w:ascii="Times New Roman" w:hAnsi="Times New Roman"/>
          <w:color w:val="000000"/>
          <w:sz w:val="24"/>
          <w:szCs w:val="24"/>
        </w:rPr>
        <w:t>(a)</w:t>
      </w:r>
      <w:r w:rsidRPr="00066E63">
        <w:rPr>
          <w:rFonts w:ascii="Times New Roman" w:hAnsi="Times New Roman"/>
          <w:color w:val="000000"/>
          <w:sz w:val="24"/>
          <w:szCs w:val="24"/>
        </w:rPr>
        <w:tab/>
        <w:t>All counsel who file an entry of appearance in this case;</w:t>
      </w:r>
    </w:p>
    <w:p w:rsidR="00FE7DFD" w:rsidRPr="00066E63" w:rsidRDefault="00FE7DFD" w:rsidP="00FE7DFD">
      <w:pPr>
        <w:spacing w:line="480" w:lineRule="auto"/>
        <w:ind w:firstLine="1440"/>
        <w:jc w:val="both"/>
        <w:rPr>
          <w:rFonts w:ascii="Times New Roman" w:hAnsi="Times New Roman"/>
          <w:color w:val="000000"/>
          <w:sz w:val="24"/>
          <w:szCs w:val="24"/>
        </w:rPr>
      </w:pPr>
      <w:r w:rsidRPr="00066E63">
        <w:rPr>
          <w:rFonts w:ascii="Times New Roman" w:hAnsi="Times New Roman"/>
          <w:color w:val="000000"/>
          <w:sz w:val="24"/>
          <w:szCs w:val="24"/>
        </w:rPr>
        <w:t>(b)</w:t>
      </w:r>
      <w:r w:rsidRPr="00066E63">
        <w:rPr>
          <w:rFonts w:ascii="Times New Roman" w:hAnsi="Times New Roman"/>
          <w:color w:val="000000"/>
          <w:sz w:val="24"/>
          <w:szCs w:val="24"/>
        </w:rPr>
        <w:tab/>
        <w:t>All persons who file a completed Request Form or something substantially similar;</w:t>
      </w:r>
    </w:p>
    <w:p w:rsidR="00FE7DFD" w:rsidRPr="00066E63" w:rsidRDefault="00FE7DFD" w:rsidP="00FE7DFD">
      <w:pPr>
        <w:spacing w:line="480" w:lineRule="auto"/>
        <w:ind w:firstLine="1440"/>
        <w:jc w:val="both"/>
        <w:rPr>
          <w:rFonts w:ascii="Times New Roman" w:hAnsi="Times New Roman"/>
          <w:color w:val="000000"/>
          <w:sz w:val="24"/>
          <w:szCs w:val="24"/>
        </w:rPr>
      </w:pPr>
      <w:r w:rsidRPr="00066E63">
        <w:rPr>
          <w:rFonts w:ascii="Times New Roman" w:hAnsi="Times New Roman"/>
          <w:color w:val="000000"/>
          <w:sz w:val="24"/>
          <w:szCs w:val="24"/>
        </w:rPr>
        <w:t>(c)</w:t>
      </w:r>
      <w:r w:rsidRPr="00066E63">
        <w:rPr>
          <w:rFonts w:ascii="Times New Roman" w:hAnsi="Times New Roman"/>
          <w:color w:val="000000"/>
          <w:sz w:val="24"/>
          <w:szCs w:val="24"/>
        </w:rPr>
        <w:tab/>
        <w:t>The members of any committees appointed by the Court; and</w:t>
      </w:r>
    </w:p>
    <w:p w:rsidR="00FE7DFD" w:rsidRPr="00066E63" w:rsidRDefault="00FE7DFD" w:rsidP="00FE7DFD">
      <w:pPr>
        <w:spacing w:line="480" w:lineRule="auto"/>
        <w:ind w:firstLine="1440"/>
        <w:jc w:val="both"/>
        <w:rPr>
          <w:rFonts w:ascii="Times New Roman" w:hAnsi="Times New Roman"/>
          <w:color w:val="000000"/>
          <w:sz w:val="24"/>
          <w:szCs w:val="24"/>
        </w:rPr>
      </w:pPr>
      <w:r w:rsidRPr="00066E63">
        <w:rPr>
          <w:rFonts w:ascii="Times New Roman" w:hAnsi="Times New Roman"/>
          <w:color w:val="000000"/>
          <w:sz w:val="24"/>
          <w:szCs w:val="24"/>
        </w:rPr>
        <w:t>(d)</w:t>
      </w:r>
      <w:r w:rsidRPr="00066E63">
        <w:rPr>
          <w:rFonts w:ascii="Times New Roman" w:hAnsi="Times New Roman"/>
          <w:color w:val="000000"/>
          <w:sz w:val="24"/>
          <w:szCs w:val="24"/>
        </w:rPr>
        <w:tab/>
        <w:t>The case trustee, counsel of record for the case trustee, the United States Trustee, the Internal Revenue Service, the New Mexico Taxation and Revenue Department, and the New Mexico Department of Workforce Solutions.</w:t>
      </w:r>
    </w:p>
    <w:p w:rsidR="00FE7DFD" w:rsidRPr="00066E63" w:rsidRDefault="00FE7DFD" w:rsidP="00FE7DFD">
      <w:pPr>
        <w:spacing w:line="480" w:lineRule="auto"/>
        <w:jc w:val="both"/>
        <w:rPr>
          <w:rFonts w:ascii="Times New Roman" w:hAnsi="Times New Roman"/>
          <w:color w:val="000000"/>
          <w:sz w:val="24"/>
          <w:szCs w:val="24"/>
        </w:rPr>
      </w:pPr>
      <w:r w:rsidRPr="00066E63">
        <w:rPr>
          <w:rFonts w:ascii="Times New Roman" w:hAnsi="Times New Roman"/>
          <w:color w:val="000000"/>
          <w:sz w:val="24"/>
          <w:szCs w:val="24"/>
        </w:rPr>
        <w:tab/>
        <w:t>6.</w:t>
      </w:r>
      <w:r w:rsidRPr="00066E63">
        <w:rPr>
          <w:rFonts w:ascii="Times New Roman" w:hAnsi="Times New Roman"/>
          <w:color w:val="000000"/>
          <w:sz w:val="24"/>
          <w:szCs w:val="24"/>
        </w:rPr>
        <w:tab/>
        <w:t>Counsel who file an entry of appearance in this case, and persons who file a Request Form more than 21 days after service of the Notice, will be entitled to limited notice matters only when the Limited Notice List is next updated.</w:t>
      </w:r>
    </w:p>
    <w:p w:rsidR="00FE7DFD" w:rsidRDefault="00FE7DFD" w:rsidP="00FE7DFD">
      <w:pPr>
        <w:spacing w:line="480" w:lineRule="auto"/>
        <w:jc w:val="both"/>
        <w:rPr>
          <w:rFonts w:ascii="Times New Roman" w:hAnsi="Times New Roman"/>
          <w:color w:val="000000"/>
          <w:sz w:val="24"/>
          <w:szCs w:val="24"/>
        </w:rPr>
      </w:pPr>
      <w:r w:rsidRPr="00066E63">
        <w:rPr>
          <w:rFonts w:ascii="Times New Roman" w:hAnsi="Times New Roman"/>
          <w:color w:val="000000"/>
          <w:sz w:val="24"/>
          <w:szCs w:val="24"/>
        </w:rPr>
        <w:lastRenderedPageBreak/>
        <w:tab/>
        <w:t>7.</w:t>
      </w:r>
      <w:r w:rsidRPr="00066E63">
        <w:rPr>
          <w:rFonts w:ascii="Times New Roman" w:hAnsi="Times New Roman"/>
          <w:color w:val="000000"/>
          <w:sz w:val="24"/>
          <w:szCs w:val="24"/>
        </w:rPr>
        <w:tab/>
        <w:t xml:space="preserve">If the Movant’s counsel receives any completed Request Forms, it will promptly </w:t>
      </w:r>
      <w:r w:rsidR="007D603C">
        <w:rPr>
          <w:rFonts w:ascii="Times New Roman" w:hAnsi="Times New Roman"/>
          <w:color w:val="000000"/>
          <w:sz w:val="24"/>
          <w:szCs w:val="24"/>
        </w:rPr>
        <w:t xml:space="preserve">file </w:t>
      </w:r>
      <w:r w:rsidRPr="00066E63">
        <w:rPr>
          <w:rFonts w:ascii="Times New Roman" w:hAnsi="Times New Roman"/>
          <w:color w:val="000000"/>
          <w:sz w:val="24"/>
          <w:szCs w:val="24"/>
        </w:rPr>
        <w:t>them.</w:t>
      </w:r>
    </w:p>
    <w:p w:rsidR="00D92922" w:rsidRDefault="00D92922" w:rsidP="00FE7DFD">
      <w:pPr>
        <w:spacing w:line="480" w:lineRule="auto"/>
        <w:jc w:val="both"/>
        <w:rPr>
          <w:rFonts w:ascii="Times New Roman" w:hAnsi="Times New Roman"/>
          <w:color w:val="000000"/>
          <w:sz w:val="24"/>
          <w:szCs w:val="24"/>
        </w:rPr>
      </w:pPr>
    </w:p>
    <w:p w:rsidR="00D92922" w:rsidRDefault="00D92922" w:rsidP="00FE7DFD">
      <w:pPr>
        <w:spacing w:line="48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END OF ORDER #######</w:t>
      </w:r>
    </w:p>
    <w:p w:rsidR="00D92922" w:rsidRDefault="00D92922" w:rsidP="00FE7DFD">
      <w:pPr>
        <w:spacing w:line="480" w:lineRule="auto"/>
        <w:jc w:val="both"/>
        <w:rPr>
          <w:rFonts w:ascii="Times New Roman" w:hAnsi="Times New Roman"/>
          <w:color w:val="000000"/>
          <w:sz w:val="24"/>
          <w:szCs w:val="24"/>
        </w:rPr>
      </w:pPr>
    </w:p>
    <w:p w:rsidR="00D92922" w:rsidRDefault="00D92922" w:rsidP="00D92922">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Submitted by: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92922" w:rsidRDefault="00D92922" w:rsidP="00D92922">
      <w:pPr>
        <w:rPr>
          <w:sz w:val="24"/>
          <w:szCs w:val="24"/>
        </w:rPr>
      </w:pPr>
    </w:p>
    <w:p w:rsidR="00D92922" w:rsidRDefault="00D92922" w:rsidP="00D92922">
      <w:pPr>
        <w:rPr>
          <w:sz w:val="24"/>
          <w:szCs w:val="24"/>
        </w:rPr>
      </w:pPr>
      <w:r>
        <w:rPr>
          <w:sz w:val="24"/>
          <w:szCs w:val="24"/>
        </w:rPr>
        <w:t>[</w:t>
      </w:r>
      <w:proofErr w:type="gramStart"/>
      <w:r>
        <w:rPr>
          <w:i/>
          <w:iCs/>
          <w:sz w:val="24"/>
          <w:szCs w:val="24"/>
        </w:rPr>
        <w:t>insert</w:t>
      </w:r>
      <w:proofErr w:type="gramEnd"/>
      <w:r>
        <w:rPr>
          <w:i/>
          <w:iCs/>
          <w:sz w:val="24"/>
          <w:szCs w:val="24"/>
        </w:rPr>
        <w:t xml:space="preserve"> signature block</w:t>
      </w:r>
      <w:r>
        <w:rPr>
          <w:sz w:val="24"/>
          <w:szCs w:val="24"/>
        </w:rPr>
        <w:t>]</w:t>
      </w:r>
    </w:p>
    <w:p w:rsidR="00D92922" w:rsidRPr="00066E63" w:rsidRDefault="00D92922" w:rsidP="00D92922">
      <w:pPr>
        <w:spacing w:line="480" w:lineRule="auto"/>
        <w:jc w:val="both"/>
        <w:rPr>
          <w:rFonts w:ascii="Times New Roman" w:hAnsi="Times New Roman"/>
          <w:color w:val="000000"/>
          <w:sz w:val="24"/>
          <w:szCs w:val="24"/>
        </w:rPr>
      </w:pPr>
      <w:bookmarkStart w:id="0" w:name="_GoBack"/>
      <w:bookmarkEnd w:id="0"/>
    </w:p>
    <w:sectPr w:rsidR="00D92922" w:rsidRPr="00066E63" w:rsidSect="002A3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E7DFD"/>
    <w:rsid w:val="00066E63"/>
    <w:rsid w:val="0016466C"/>
    <w:rsid w:val="002A36A3"/>
    <w:rsid w:val="00374546"/>
    <w:rsid w:val="003B00B5"/>
    <w:rsid w:val="005A3B90"/>
    <w:rsid w:val="007D603C"/>
    <w:rsid w:val="0091389E"/>
    <w:rsid w:val="00A27D59"/>
    <w:rsid w:val="00D92922"/>
    <w:rsid w:val="00FE7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DFD"/>
    <w:pPr>
      <w:autoSpaceDE w:val="0"/>
      <w:autoSpaceDN w:val="0"/>
      <w:adjustRightInd w:val="0"/>
      <w:spacing w:after="0" w:line="240" w:lineRule="auto"/>
    </w:pPr>
    <w:rPr>
      <w:rFonts w:ascii="Courier New" w:eastAsia="Times New Roman" w:hAnsi="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FE7DFD"/>
    <w:pPr>
      <w:autoSpaceDE/>
      <w:autoSpaceDN/>
      <w:adjustRightInd/>
      <w:spacing w:after="120"/>
      <w:ind w:left="360"/>
    </w:pPr>
    <w:rPr>
      <w:rFonts w:ascii="Times New Roman" w:hAnsi="Times New Roman"/>
    </w:rPr>
  </w:style>
  <w:style w:type="character" w:customStyle="1" w:styleId="BodyTextIndentChar">
    <w:name w:val="Body Text Indent Char"/>
    <w:basedOn w:val="DefaultParagraphFont"/>
    <w:link w:val="BodyTextIndent"/>
    <w:semiHidden/>
    <w:rsid w:val="00FE7DFD"/>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23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USBC</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judgej</dc:creator>
  <cp:lastModifiedBy>judges</cp:lastModifiedBy>
  <cp:revision>8</cp:revision>
  <cp:lastPrinted>2012-09-11T20:43:00Z</cp:lastPrinted>
  <dcterms:created xsi:type="dcterms:W3CDTF">2012-09-06T19:17:00Z</dcterms:created>
  <dcterms:modified xsi:type="dcterms:W3CDTF">2012-09-12T19:06:00Z</dcterms:modified>
</cp:coreProperties>
</file>